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октябрь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Организационное совещание методистов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: «Планирование и координация деятельности РМС уч.г.»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РМС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плана на месяц  РМО. Согласование проведения районных мероприятий с РОО.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28.10.17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Е.А,Шуняева Т.Н., А.Ф.Саблин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плана на месяц РМО ДОУ . Согласование проведения районных мероприятий с РОО,  с руководителями РМО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28.10.17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 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Организация выдачи материалов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Всероссийской олимпиады, выдача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паролей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ГЦРО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Т.Н.Шуняева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Получение, распределение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выдача документов, грамот, методической и др.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ТГ, Якушева,21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8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21"/>
        <w:tblGridChange w:id="0">
          <w:tblGrid>
            <w:gridCol w:w="5872"/>
            <w:gridCol w:w="1404"/>
            <w:gridCol w:w="1484"/>
            <w:gridCol w:w="2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Организационная деятельность  по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плану РМО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(школы)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ЕАПолякова.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Организационная деятельность  по плану РМО (д/с)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ВсОШ (выход в ОО, монторинг условий проведения шкльного этапа ВсОШ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графику 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Е.А.Полякова, Т.Н.Шуняева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Планирование работы творческих групп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учителей начальных классов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РМС 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Руководители ШМО уч.начальных классов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Семинар для старших воспитателей  “Оптимизация подходов к игровой деятельности как к основе психолого-педагогического сопровождения дошкольников в рамках реализации ФГОС ДО”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25.10.17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МКДОУ д/с №458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С.Е.,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Ом.И.В., ст.воспитатель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Стажировочная площадка “Реализация авторской программы “Здоровье детей Сибири” . Тема “Мониторинг развития основных физических качеств в младшем возрасте”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04.10.2017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МКДОУ д/с №234 (ул.Никитина 13-а)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С.Е.,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Зонова Н.Н., ст.воспитательМКДОУ д/с №234, Лобачева О.А., ст.воспитатель МКДОУ д/с №303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организационных мероприятиях по городскому конкурсу проектов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Организационные мероприятия по районному педагогическому конкурсу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совместному плану ТГ и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ТГ,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ЕАПолякова, С.Г.Андрейченко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Кадровая неделя «Учителя начальной школы», сбор информации по участию в мероприятиях РМО 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 10.10.16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А.Ф.Саблин, руководители РМО учителей начальной школы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отчетов ОУ по ШЭ ВсОШ. Формирования отчета района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графику олимпиады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Т.Н.Шуняева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Совещание по итогам школьного этапа ВсОШ и подготовке к муниципальному этапу  с ответственными от 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 18.10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ТГ, Якушева,21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Шуняева Т.Н.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графику ШЭ ВсОШ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ТГ,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Шуняева Т.Н., Полякова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С.Е., 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Организация работы по участию образовательных учреждений в конкурсе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Организационная работа по подготовке и проведению педконкурсов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959.0" w:type="dxa"/>
        <w:jc w:val="left"/>
        <w:tblInd w:w="108.0" w:type="pct"/>
        <w:tblLayout w:type="fixed"/>
        <w:tblLook w:val="0000"/>
      </w:tblPr>
      <w:tblGrid>
        <w:gridCol w:w="5860"/>
        <w:gridCol w:w="1419"/>
        <w:gridCol w:w="1261"/>
        <w:gridCol w:w="2419"/>
        <w:tblGridChange w:id="0">
          <w:tblGrid>
            <w:gridCol w:w="5860"/>
            <w:gridCol w:w="1419"/>
            <w:gridCol w:w="1261"/>
            <w:gridCol w:w="241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Обновление банка данных передового педагогического опыта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(Якушева, 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Методисты 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Обновление банка данных УМК 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Е.А.Полякова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Создание банка данных потенциальных участников профессиональных конкурсов «Учитель года» и др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РМС (Якушева, 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Методисты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Мониторинг по ОРКСЭ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 -10.10.17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Е.А.Полякова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Консультации по проведению школьных олимпиад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Шуняева Т.Н.</w:t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Ведение сайта РМС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информационных материалов для «Педагогического обозрения», журнала “Управление развитием образования”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ab/>
        <w:t xml:space="preserve">Ст. методист МК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УДПО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IKLFCXCLKW5uLdbkrxvISS53SQtGszcJDsEj5jBIOhg/edit#gid=3748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